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XSpec="center" w:tblpY="-78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865"/>
        <w:gridCol w:w="2532"/>
      </w:tblGrid>
      <w:tr w:rsidR="007112D2" w:rsidTr="004D43FD">
        <w:tc>
          <w:tcPr>
            <w:tcW w:w="2977" w:type="dxa"/>
            <w:hideMark/>
          </w:tcPr>
          <w:p w:rsidR="007112D2" w:rsidRDefault="007112D2" w:rsidP="007112D2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0"/>
              </w:rPr>
            </w:pPr>
            <w:bookmarkStart w:id="0" w:name="NotYoshTitle"/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4C82338" wp14:editId="7CFBEC0A">
                  <wp:extent cx="1524000" cy="701040"/>
                  <wp:effectExtent l="0" t="0" r="0" b="381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rtl/>
              </w:rPr>
              <w:t>רשות מקרקעי ישראל</w:t>
            </w:r>
          </w:p>
          <w:p w:rsidR="007112D2" w:rsidRDefault="007112D2" w:rsidP="007112D2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מרחב עסקי צפון</w:t>
            </w:r>
            <w:bookmarkEnd w:id="0"/>
          </w:p>
          <w:p w:rsidR="007112D2" w:rsidRDefault="007112D2" w:rsidP="007112D2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0"/>
              </w:rPr>
            </w:pPr>
            <w:bookmarkStart w:id="1" w:name="YoshTitle"/>
            <w:bookmarkEnd w:id="1"/>
          </w:p>
        </w:tc>
        <w:tc>
          <w:tcPr>
            <w:tcW w:w="3469" w:type="dxa"/>
            <w:hideMark/>
          </w:tcPr>
          <w:p w:rsidR="007112D2" w:rsidRPr="001D149E" w:rsidRDefault="007112D2" w:rsidP="007112D2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4"/>
                <w:rtl/>
              </w:rPr>
            </w:pPr>
          </w:p>
        </w:tc>
        <w:tc>
          <w:tcPr>
            <w:tcW w:w="2910" w:type="dxa"/>
            <w:hideMark/>
          </w:tcPr>
          <w:p w:rsidR="007112D2" w:rsidRDefault="007112D2" w:rsidP="007112D2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4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משרד הבינוי והשיכון</w:t>
            </w:r>
          </w:p>
          <w:p w:rsidR="007112D2" w:rsidRDefault="007112D2" w:rsidP="007112D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אגף בכיר שיווק</w:t>
            </w:r>
          </w:p>
          <w:p w:rsidR="007112D2" w:rsidRDefault="007112D2" w:rsidP="007112D2">
            <w:pPr>
              <w:jc w:val="center"/>
              <w:rPr>
                <w:rFonts w:ascii="Times New Roman" w:hAnsi="Times New Roman" w:cs="Miriam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rtl/>
              </w:rPr>
              <w:t xml:space="preserve">מחוז </w:t>
            </w:r>
            <w:r>
              <w:rPr>
                <w:rFonts w:hint="cs"/>
                <w:rtl/>
              </w:rPr>
              <w:t xml:space="preserve">צפון </w:t>
            </w:r>
          </w:p>
        </w:tc>
      </w:tr>
    </w:tbl>
    <w:p w:rsidR="007112D2" w:rsidRDefault="007112D2" w:rsidP="007112D2">
      <w:pPr>
        <w:rPr>
          <w:rtl/>
        </w:rPr>
      </w:pPr>
    </w:p>
    <w:p w:rsidR="002D105C" w:rsidRDefault="002D105C" w:rsidP="002D105C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2D105C" w:rsidRDefault="002D105C" w:rsidP="002D105C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2D105C" w:rsidRPr="007272A7" w:rsidRDefault="002D105C" w:rsidP="002D105C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הזמנה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לקבלת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הצעות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במכרז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פומבי</w:t>
      </w:r>
    </w:p>
    <w:p w:rsidR="002D105C" w:rsidRPr="007272A7" w:rsidRDefault="002D105C" w:rsidP="002D105C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לרכישת זכויות חכירה</w:t>
      </w:r>
    </w:p>
    <w:p w:rsidR="002D105C" w:rsidRPr="007272A7" w:rsidRDefault="002D105C" w:rsidP="002D105C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במתחם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שכונת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נווה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חן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בחצור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הגלילית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(סה"כ 144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יח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"ד)</w:t>
      </w:r>
    </w:p>
    <w:p w:rsidR="002D105C" w:rsidRPr="007272A7" w:rsidRDefault="002D105C" w:rsidP="002D105C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לבניה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רוויה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למטרת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השכרה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לטווח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ארוך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ומכירה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חופשית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בחצור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7272A7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הגלילית</w:t>
      </w:r>
    </w:p>
    <w:p w:rsidR="002D105C" w:rsidRPr="007272A7" w:rsidRDefault="002D105C" w:rsidP="002D105C">
      <w:pPr>
        <w:spacing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2D105C" w:rsidRPr="007272A7" w:rsidRDefault="002D105C" w:rsidP="002D105C">
      <w:pPr>
        <w:spacing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מכרז מספר</w:t>
      </w:r>
      <w:r w:rsidRPr="007272A7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proofErr w:type="spellStart"/>
      <w:r w:rsidRPr="007272A7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צפ</w:t>
      </w:r>
      <w:proofErr w:type="spellEnd"/>
      <w:r w:rsidRPr="007272A7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/16/2023</w:t>
      </w:r>
      <w:r w:rsidRPr="007272A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</w:p>
    <w:p w:rsidR="007112D2" w:rsidRDefault="007112D2" w:rsidP="007112D2">
      <w:pPr>
        <w:spacing w:line="260" w:lineRule="atLeast"/>
        <w:ind w:right="-720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:rsidR="007112D2" w:rsidRPr="004E6062" w:rsidRDefault="007112D2" w:rsidP="007112D2">
      <w:pPr>
        <w:spacing w:line="260" w:lineRule="atLeast"/>
        <w:ind w:right="-720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4E6062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דחיית מועדים </w:t>
      </w:r>
    </w:p>
    <w:p w:rsidR="007112D2" w:rsidRPr="007272A7" w:rsidRDefault="007112D2" w:rsidP="007112D2">
      <w:pPr>
        <w:spacing w:line="260" w:lineRule="atLeast"/>
        <w:ind w:right="-720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</w:p>
    <w:p w:rsidR="00197606" w:rsidRDefault="00197606" w:rsidP="00197606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 w:hint="cs"/>
          <w:rtl/>
        </w:rPr>
        <w:t>עקב המצב הביטחוני רשות מקרקעי ישראל מודיעה בזאת על דחיית המועד האחרון להגשת ההצעות ליום 25/10/2023 בשעה 12:00 בצהריים בדיוק.</w:t>
      </w:r>
    </w:p>
    <w:p w:rsidR="0086021F" w:rsidRPr="007112D2" w:rsidRDefault="0086021F" w:rsidP="007112D2"/>
    <w:sectPr w:rsidR="0086021F" w:rsidRPr="007112D2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97606"/>
    <w:rsid w:val="001D149E"/>
    <w:rsid w:val="001D7A93"/>
    <w:rsid w:val="001E5F6A"/>
    <w:rsid w:val="00244211"/>
    <w:rsid w:val="0027025E"/>
    <w:rsid w:val="00281DC2"/>
    <w:rsid w:val="002D105C"/>
    <w:rsid w:val="0037519A"/>
    <w:rsid w:val="003C7940"/>
    <w:rsid w:val="00400A83"/>
    <w:rsid w:val="00433D62"/>
    <w:rsid w:val="00495806"/>
    <w:rsid w:val="004E635D"/>
    <w:rsid w:val="006937F1"/>
    <w:rsid w:val="006B73FE"/>
    <w:rsid w:val="007112D2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2283F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1E5C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2D2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6300C-117C-4A63-94F5-3F71FF34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246A1-6B8B-418A-888D-D394EB924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09177-9EC9-447C-8F60-28D92D837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מיכל ישראלי (LMICHALI)</cp:lastModifiedBy>
  <cp:revision>24</cp:revision>
  <dcterms:created xsi:type="dcterms:W3CDTF">2017-06-07T06:32:00Z</dcterms:created>
  <dcterms:modified xsi:type="dcterms:W3CDTF">2023-10-09T05:07:00Z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