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E0" w:rsidRPr="001041E0" w:rsidRDefault="001041E0" w:rsidP="001041E0">
      <w:pPr>
        <w:jc w:val="right"/>
        <w:rPr>
          <w:rFonts w:ascii="Tahoma" w:hAnsi="Tahoma" w:cs="Tahoma"/>
          <w:b/>
          <w:bCs/>
          <w:sz w:val="32"/>
          <w:szCs w:val="32"/>
          <w:rtl/>
        </w:rPr>
      </w:pPr>
      <w:r w:rsidRPr="001041E0">
        <w:rPr>
          <w:rFonts w:ascii="Tahoma" w:hAnsi="Tahoma" w:cs="Tahoma"/>
        </w:rPr>
        <w:drawing>
          <wp:anchor distT="0" distB="0" distL="114300" distR="114300" simplePos="0" relativeHeight="251663360" behindDoc="1" locked="0" layoutInCell="1" allowOverlap="1" wp14:anchorId="4578D8AC" wp14:editId="481D127B">
            <wp:simplePos x="0" y="0"/>
            <wp:positionH relativeFrom="margin">
              <wp:align>center</wp:align>
            </wp:positionH>
            <wp:positionV relativeFrom="paragraph">
              <wp:posOffset>-11206</wp:posOffset>
            </wp:positionV>
            <wp:extent cx="1572145" cy="678180"/>
            <wp:effectExtent l="0" t="0" r="0" b="762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1E0">
        <w:rPr>
          <w:rFonts w:ascii="Tahoma" w:hAnsi="Tahoma" w:cs="Tahoma"/>
          <w:rtl/>
        </w:rPr>
        <w:drawing>
          <wp:anchor distT="0" distB="0" distL="114300" distR="114300" simplePos="0" relativeHeight="251660288" behindDoc="1" locked="0" layoutInCell="1" allowOverlap="1" wp14:anchorId="1E5AC3EA" wp14:editId="1B1AA993">
            <wp:simplePos x="0" y="0"/>
            <wp:positionH relativeFrom="column">
              <wp:posOffset>-52070</wp:posOffset>
            </wp:positionH>
            <wp:positionV relativeFrom="paragraph">
              <wp:posOffset>45085</wp:posOffset>
            </wp:positionV>
            <wp:extent cx="1844675" cy="604520"/>
            <wp:effectExtent l="0" t="0" r="0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1E0">
        <w:rPr>
          <w:rFonts w:ascii="Tahoma" w:hAnsi="Tahoma" w:cs="Tahoma"/>
          <w:b/>
          <w:bCs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68E81D67" wp14:editId="2BBCF0AE">
            <wp:simplePos x="0" y="0"/>
            <wp:positionH relativeFrom="column">
              <wp:posOffset>4404360</wp:posOffset>
            </wp:positionH>
            <wp:positionV relativeFrom="paragraph">
              <wp:posOffset>74930</wp:posOffset>
            </wp:positionV>
            <wp:extent cx="1832610" cy="919480"/>
            <wp:effectExtent l="0" t="0" r="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1E0">
        <w:rPr>
          <w:rFonts w:ascii="Tahoma" w:hAnsi="Tahoma" w:cs="Tahoma"/>
          <w:b/>
          <w:bCs/>
          <w:sz w:val="28"/>
          <w:szCs w:val="28"/>
        </w:rPr>
        <w:t xml:space="preserve">     </w:t>
      </w:r>
    </w:p>
    <w:p w:rsidR="001041E0" w:rsidRPr="001041E0" w:rsidRDefault="001041E0" w:rsidP="001041E0">
      <w:pPr>
        <w:pStyle w:val="ac"/>
        <w:rPr>
          <w:rtl/>
        </w:rPr>
      </w:pPr>
      <w:r w:rsidRPr="001041E0">
        <w:rPr>
          <w:rtl/>
        </w:rPr>
        <w:tab/>
      </w:r>
      <w:r w:rsidRPr="001041E0">
        <w:rPr>
          <w:rtl/>
        </w:rPr>
        <w:tab/>
      </w:r>
      <w:r w:rsidRPr="001041E0">
        <w:rPr>
          <w:rtl/>
        </w:rPr>
        <w:tab/>
      </w:r>
    </w:p>
    <w:p w:rsidR="001041E0" w:rsidRPr="001041E0" w:rsidRDefault="001041E0" w:rsidP="001041E0">
      <w:pPr>
        <w:pStyle w:val="ac"/>
        <w:rPr>
          <w:rtl/>
        </w:rPr>
      </w:pPr>
      <w:r w:rsidRPr="001041E0">
        <w:rPr>
          <w:rtl/>
        </w:rPr>
        <w:tab/>
      </w:r>
    </w:p>
    <w:p w:rsidR="001041E0" w:rsidRPr="001041E0" w:rsidRDefault="001041E0" w:rsidP="001041E0">
      <w:pPr>
        <w:pStyle w:val="ac"/>
        <w:rPr>
          <w:rtl/>
        </w:rPr>
      </w:pPr>
      <w:r w:rsidRPr="001041E0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6A0B25" wp14:editId="213A4C4E">
                <wp:simplePos x="0" y="0"/>
                <wp:positionH relativeFrom="column">
                  <wp:posOffset>-104140</wp:posOffset>
                </wp:positionH>
                <wp:positionV relativeFrom="paragraph">
                  <wp:posOffset>93345</wp:posOffset>
                </wp:positionV>
                <wp:extent cx="1911350" cy="491490"/>
                <wp:effectExtent l="0" t="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13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1E0" w:rsidRPr="001041E0" w:rsidRDefault="001041E0" w:rsidP="001041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041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רשות מקרקעי ישראל</w:t>
                            </w:r>
                          </w:p>
                          <w:p w:rsidR="001041E0" w:rsidRPr="001041E0" w:rsidRDefault="001041E0" w:rsidP="001041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041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מרחב עסקי </w:t>
                            </w:r>
                            <w:r w:rsidRPr="001041E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צפון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A0B25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8.2pt;margin-top:7.35pt;width:150.5pt;height:38.7pt;flip:x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HyoQIAACIFAAAOAAAAZHJzL2Uyb0RvYy54bWysVM2O0zAQviPxDpbv3SQl3W2iTVfbLgGk&#10;8iMtPICbOI2FYxvbbbIgHoLbcuSEtC+U12HsbLvh54AQOSR2ZvzNfDPf+PyiazjaU22YFBmOTkKM&#10;qChkycQ2w+/e5pM5RsYSURIuBc3wDTX4YvH40XmrUjqVteQl1QhAhElbleHaWpUGgSlq2hBzIhUV&#10;YKykboiFrd4GpSYtoDc8mIbhadBKXSotC2oM/L0ajHjh8auKFvZ1VRlqEc8w5Gb9W/v3xr2DxTlJ&#10;t5qomhX3aZB/yKIhTEDQI9QVsQTtNPsNqmGFlkZW9qSQTSCrihXUcwA2UfgLm+uaKOq5QHGMOpbJ&#10;/D/Y4tX+jUashN5hJEgDLerv+q/9l/4O9bf99/5bf4siV6ZWmRS8rxX4224pO3fEUTZqLYv3Bgm5&#10;qonY0kutZVtTUkKa/mQwOjrgGAeyaV/KEuKRnZUeqKt0gyrO1PMDNNQHQRxo3M2xWbSzqHDBkyh6&#10;MgNTAbY4ieLEdzMgqcNxiSlt7DMqG+QWGdYgBh+H7NfGAiNwPbh4HpKzMmec+43eblZcoz0B4eT+&#10;cUWAI2bsxoVzFtIdG8zDH0gSYjibS9cL4VMSTeNwOU0m+en8bBLn8WySnIXzSRgly+Q0jJP4Kv/s&#10;EozitGZlScWaCXoQZRT/XdPvx2OQk5clajOczKazoVnj7M2YZOifP5FsmIUZ5azJ8PzoRFLX4qei&#10;BNoktYTxYR38nL4vGdTg8PVV8YJwGhjUYLtNByhOJRtZ3oA0tIR+QWvhYoFFLfVHjFoY0gybDzui&#10;KUb8hQB5QddjN9V+E8/OprDRY8tmbCGiAKgMW4yG5coON8FOabatIdJB0JcgyZx5jTxkBRTcBgbR&#10;k7m/NNykj/fe6+FqW/wAAAD//wMAUEsDBBQABgAIAAAAIQCFVK4+4QAAAAkBAAAPAAAAZHJzL2Rv&#10;d25yZXYueG1sTI9BT4NAEIXvJv6HzZh4Me0CQWiRpSEmXhoTbfXgccuuQNydJey2wL93PNnj5H15&#10;75tyN1vDLnr0vUMB8ToCprFxqsdWwOfHy2oDzAeJShqHWsCiPeyq25tSFspNeNCXY2gZlaAvpIAu&#10;hKHg3DedttKv3aCRsm83WhnoHFuuRjlRuTU8iaKMW9kjLXRy0M+dbn6OZysgydP9a/142OZv+cO0&#10;7E1dL1/vQtzfzfUTsKDn8A/Dnz6pQ0VOJ3dG5ZkRsIqzlFAK0hwYAckmzYCdBGyTGHhV8usPql8A&#10;AAD//wMAUEsBAi0AFAAGAAgAAAAhALaDOJL+AAAA4QEAABMAAAAAAAAAAAAAAAAAAAAAAFtDb250&#10;ZW50X1R5cGVzXS54bWxQSwECLQAUAAYACAAAACEAOP0h/9YAAACUAQAACwAAAAAAAAAAAAAAAAAv&#10;AQAAX3JlbHMvLnJlbHNQSwECLQAUAAYACAAAACEAl8QB8qECAAAiBQAADgAAAAAAAAAAAAAAAAAu&#10;AgAAZHJzL2Uyb0RvYy54bWxQSwECLQAUAAYACAAAACEAhVSuPuEAAAAJAQAADwAAAAAAAAAAAAAA&#10;AAD7BAAAZHJzL2Rvd25yZXYueG1sUEsFBgAAAAAEAAQA8wAAAAkGAAAAAA==&#10;" stroked="f">
                <v:textbox style="mso-fit-shape-to-text:t">
                  <w:txbxContent>
                    <w:p w:rsidR="001041E0" w:rsidRPr="001041E0" w:rsidRDefault="001041E0" w:rsidP="001041E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041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רשות מקרקעי ישראל</w:t>
                      </w:r>
                    </w:p>
                    <w:p w:rsidR="001041E0" w:rsidRPr="001041E0" w:rsidRDefault="001041E0" w:rsidP="001041E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041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מרחב עסקי </w:t>
                      </w:r>
                      <w:r w:rsidRPr="001041E0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צפון</w:t>
                      </w:r>
                    </w:p>
                  </w:txbxContent>
                </v:textbox>
              </v:shape>
            </w:pict>
          </mc:Fallback>
        </mc:AlternateContent>
      </w:r>
      <w:r w:rsidRPr="001041E0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E1936" wp14:editId="6A6A1464">
                <wp:simplePos x="0" y="0"/>
                <wp:positionH relativeFrom="column">
                  <wp:posOffset>2016760</wp:posOffset>
                </wp:positionH>
                <wp:positionV relativeFrom="paragraph">
                  <wp:posOffset>85090</wp:posOffset>
                </wp:positionV>
                <wp:extent cx="1911350" cy="49149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13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1E0" w:rsidRPr="001041E0" w:rsidRDefault="001041E0" w:rsidP="001041E0">
                            <w:pPr>
                              <w:ind w:left="-262"/>
                              <w:jc w:val="center"/>
                              <w:rPr>
                                <w:rFonts w:ascii="David" w:hAnsi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041E0">
                              <w:rPr>
                                <w:rFonts w:ascii="David" w:hAnsi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אגף בכיר</w:t>
                            </w:r>
                            <w:r w:rsidRPr="001041E0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שיווק</w:t>
                            </w:r>
                          </w:p>
                          <w:p w:rsidR="001041E0" w:rsidRPr="001041E0" w:rsidRDefault="001041E0" w:rsidP="001041E0">
                            <w:pPr>
                              <w:ind w:left="-26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41E0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מחוז </w:t>
                            </w:r>
                            <w:r w:rsidR="005D3006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צפון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E1936" id="תיבת טקסט 2" o:spid="_x0000_s1027" type="#_x0000_t202" style="position:absolute;left:0;text-align:left;margin-left:158.8pt;margin-top:6.7pt;width:150.5pt;height:38.7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zxngIAACkFAAAOAAAAZHJzL2Uyb0RvYy54bWysVMuO0zAU3SPxD5b3nTxIZ5po0tE8CCCV&#10;hzTwAW7iNBaObWy3yYD4CHbDkhXS/FB+h2un7ZQBJITIIrFzr899nHN9eta3HG2oNkyKHEdHIUZU&#10;lLJiYpXjd2+LyQwjY4moCJeC5viGGnw2f/zotFMZjWUjeUU1AhBhsk7luLFWZUFgyoa2xBxJRQUY&#10;a6lbYmGrV0GlSQfoLQ/iMDwOOqkrpWVJjYG/V6MRzz1+XdPSvq5rQy3iOYbcrH9r/166dzA/JdlK&#10;E9WwcpsG+YcsWsIEBN1DXRFL0FqzX6BaVmppZG2PStkGsq5ZSX0NUE0UPqjmuiGK+lqgOUbt22T+&#10;H2z5avNGI1blOMZIkBYoGu6Gr8OX4Q4Nt8P34dtwi2LXpk6ZDLyvFfjb/kL2QLcv2aiFLN8bJORl&#10;Q8SKnmstu4aSCtKM3Mng4OiIYxzIsnspK4hH1lZ6oL7WLao5U8930NAfBHGAuJs9WbS3qHTB0yh6&#10;MgVTCbYkjZLUsxmQzOE4LpQ29hmVLXKLHGsQg49DNgtjXV73Ls7dSM6qgnHuN3q1vOQabQgIp/CP&#10;L+WBGxfOWUh3bEQc/0CSEMPZXLpeCJ/SKE7CizidFMezk0lSJNNJehLOJmGUXqTHYZImV8Vnl2CU&#10;ZA2rKioWTNCdKKPk70jfjscoJy9L1OU4ncbTkaw/Fhn653dFtszCjHLW5ni2dyKZo/ipqKBsklnC&#10;+LgOfk7fdxl6sPv6rnhBOA2MarD9svcS9GpxYlnK6gYUoiXQBgzD/QKLRuqPGHUwqzk2H9ZEU4z4&#10;CwEqA/ITN9x+k0xPYtjoQ8vy0EJECVA5thiNy0s7XghrpdmqgUg7XZ+DMgvmpXKf1VbPMI++pu3d&#10;4Qb+cO+97m+4+Q8AAAD//wMAUEsDBBQABgAIAAAAIQDnun/K4QAAAAkBAAAPAAAAZHJzL2Rvd25y&#10;ZXYueG1sTI9NT4NAEIbvJv6HzZh4MXahrUCRpSEmXpom2urB45YdgbgfhN0W+PdOT3qceZ+880yx&#10;nYxmFxx856yAeBEBQ1s71dlGwOfH62MGzAdpldTOooAZPWzL25tC5sqN9oCXY2gYlVifSwFtCH3O&#10;ua9bNNIvXI+Wsm83GBloHBquBjlSudF8GUUJN7KzdKGVPb60WP8cz0bAMl3v9tXTYZO+pQ/jvNNV&#10;NX+9C3F/N1XPwAJO4Q+Gqz6pQ0lOJ3e2yjMtYBWnCaEUrNbACEjijBYnAZsoA14W/P8H5S8AAAD/&#10;/wMAUEsBAi0AFAAGAAgAAAAhALaDOJL+AAAA4QEAABMAAAAAAAAAAAAAAAAAAAAAAFtDb250ZW50&#10;X1R5cGVzXS54bWxQSwECLQAUAAYACAAAACEAOP0h/9YAAACUAQAACwAAAAAAAAAAAAAAAAAvAQAA&#10;X3JlbHMvLnJlbHNQSwECLQAUAAYACAAAACEAOrJM8Z4CAAApBQAADgAAAAAAAAAAAAAAAAAuAgAA&#10;ZHJzL2Uyb0RvYy54bWxQSwECLQAUAAYACAAAACEA57p/yuEAAAAJAQAADwAAAAAAAAAAAAAAAAD4&#10;BAAAZHJzL2Rvd25yZXYueG1sUEsFBgAAAAAEAAQA8wAAAAYGAAAAAA==&#10;" stroked="f">
                <v:textbox style="mso-fit-shape-to-text:t">
                  <w:txbxContent>
                    <w:p w:rsidR="001041E0" w:rsidRPr="001041E0" w:rsidRDefault="001041E0" w:rsidP="001041E0">
                      <w:pPr>
                        <w:ind w:left="-262"/>
                        <w:jc w:val="center"/>
                        <w:rPr>
                          <w:rFonts w:ascii="David" w:hAnsi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041E0">
                        <w:rPr>
                          <w:rFonts w:ascii="David" w:hAnsi="David"/>
                          <w:b/>
                          <w:bCs/>
                          <w:sz w:val="28"/>
                          <w:szCs w:val="28"/>
                          <w:rtl/>
                        </w:rPr>
                        <w:t>אגף בכיר</w:t>
                      </w:r>
                      <w:r w:rsidRPr="001041E0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שיווק</w:t>
                      </w:r>
                    </w:p>
                    <w:p w:rsidR="001041E0" w:rsidRPr="001041E0" w:rsidRDefault="001041E0" w:rsidP="001041E0">
                      <w:pPr>
                        <w:ind w:left="-262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41E0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מחוז </w:t>
                      </w:r>
                      <w:r w:rsidR="005D3006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צפון</w:t>
                      </w:r>
                    </w:p>
                  </w:txbxContent>
                </v:textbox>
              </v:shape>
            </w:pict>
          </mc:Fallback>
        </mc:AlternateContent>
      </w:r>
    </w:p>
    <w:p w:rsidR="001041E0" w:rsidRPr="001041E0" w:rsidRDefault="001041E0" w:rsidP="001041E0">
      <w:pPr>
        <w:pStyle w:val="ac"/>
        <w:rPr>
          <w:rtl/>
        </w:rPr>
      </w:pPr>
    </w:p>
    <w:p w:rsidR="001041E0" w:rsidRPr="001041E0" w:rsidRDefault="001041E0" w:rsidP="001041E0">
      <w:pPr>
        <w:jc w:val="center"/>
        <w:rPr>
          <w:rFonts w:ascii="Tahoma" w:hAnsi="Tahoma" w:cs="Tahoma"/>
          <w:sz w:val="32"/>
          <w:szCs w:val="32"/>
          <w:u w:val="single"/>
          <w:rtl/>
        </w:rPr>
      </w:pPr>
    </w:p>
    <w:p w:rsidR="001041E0" w:rsidRPr="001041E0" w:rsidRDefault="001041E0" w:rsidP="001041E0">
      <w:pPr>
        <w:jc w:val="center"/>
        <w:rPr>
          <w:rFonts w:ascii="Tahoma" w:hAnsi="Tahoma" w:cs="Tahoma"/>
          <w:sz w:val="32"/>
          <w:szCs w:val="32"/>
          <w:u w:val="single"/>
          <w:rtl/>
        </w:rPr>
      </w:pPr>
    </w:p>
    <w:p w:rsidR="001041E0" w:rsidRDefault="001041E0" w:rsidP="001041E0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מודעת עדכון </w:t>
      </w:r>
    </w:p>
    <w:p w:rsidR="00010B8C" w:rsidRPr="001041E0" w:rsidRDefault="00010B8C" w:rsidP="001041E0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5D3006" w:rsidRDefault="005D3006" w:rsidP="005D3006">
      <w:pPr>
        <w:spacing w:after="160" w:line="252" w:lineRule="auto"/>
        <w:jc w:val="center"/>
        <w:rPr>
          <w:rFonts w:ascii="Tahoma" w:hAnsi="Tahoma" w:cs="Tahoma"/>
          <w:b/>
          <w:bCs/>
          <w:noProof w:val="0"/>
          <w:sz w:val="28"/>
          <w:szCs w:val="28"/>
          <w:rtl/>
        </w:rPr>
      </w:pPr>
      <w:r w:rsidRPr="005D3006">
        <w:rPr>
          <w:rFonts w:ascii="Tahoma" w:hAnsi="Tahoma" w:cs="Tahoma"/>
          <w:b/>
          <w:bCs/>
          <w:noProof w:val="0"/>
          <w:sz w:val="28"/>
          <w:szCs w:val="28"/>
          <w:rtl/>
        </w:rPr>
        <w:t xml:space="preserve">הזמנה לקבלת הצעות במכרז פומבי </w:t>
      </w:r>
    </w:p>
    <w:p w:rsidR="005D3006" w:rsidRDefault="005D3006" w:rsidP="005D3006">
      <w:pPr>
        <w:spacing w:after="160" w:line="252" w:lineRule="auto"/>
        <w:jc w:val="center"/>
        <w:rPr>
          <w:rFonts w:ascii="Tahoma" w:hAnsi="Tahoma" w:cs="Tahoma"/>
          <w:b/>
          <w:bCs/>
          <w:noProof w:val="0"/>
          <w:sz w:val="28"/>
          <w:szCs w:val="28"/>
          <w:rtl/>
        </w:rPr>
      </w:pPr>
      <w:r w:rsidRPr="005D3006">
        <w:rPr>
          <w:rFonts w:ascii="Tahoma" w:hAnsi="Tahoma" w:cs="Tahoma"/>
          <w:b/>
          <w:bCs/>
          <w:noProof w:val="0"/>
          <w:sz w:val="28"/>
          <w:szCs w:val="28"/>
          <w:rtl/>
        </w:rPr>
        <w:t xml:space="preserve">לרכישת זכויות חכירה </w:t>
      </w:r>
    </w:p>
    <w:p w:rsidR="005D3006" w:rsidRDefault="005D3006" w:rsidP="005D3006">
      <w:pPr>
        <w:spacing w:after="160" w:line="252" w:lineRule="auto"/>
        <w:jc w:val="center"/>
        <w:rPr>
          <w:rFonts w:ascii="Tahoma" w:hAnsi="Tahoma" w:cs="Tahoma"/>
          <w:b/>
          <w:bCs/>
          <w:noProof w:val="0"/>
          <w:sz w:val="28"/>
          <w:szCs w:val="28"/>
          <w:rtl/>
        </w:rPr>
      </w:pPr>
      <w:r w:rsidRPr="005D3006">
        <w:rPr>
          <w:rFonts w:ascii="Tahoma" w:hAnsi="Tahoma" w:cs="Tahoma"/>
          <w:b/>
          <w:bCs/>
          <w:noProof w:val="0"/>
          <w:sz w:val="28"/>
          <w:szCs w:val="28"/>
          <w:rtl/>
        </w:rPr>
        <w:t xml:space="preserve">להקמת מתחם מגורים הכולל 196 יח"ד לבניה רוויה, מתוכן 102 </w:t>
      </w:r>
      <w:proofErr w:type="spellStart"/>
      <w:r w:rsidRPr="005D3006">
        <w:rPr>
          <w:rFonts w:ascii="Tahoma" w:hAnsi="Tahoma" w:cs="Tahoma"/>
          <w:b/>
          <w:bCs/>
          <w:noProof w:val="0"/>
          <w:sz w:val="28"/>
          <w:szCs w:val="28"/>
          <w:rtl/>
        </w:rPr>
        <w:t>יח</w:t>
      </w:r>
      <w:proofErr w:type="spellEnd"/>
      <w:r w:rsidRPr="005D3006">
        <w:rPr>
          <w:rFonts w:ascii="Tahoma" w:hAnsi="Tahoma" w:cs="Tahoma"/>
          <w:b/>
          <w:bCs/>
          <w:noProof w:val="0"/>
          <w:sz w:val="28"/>
          <w:szCs w:val="28"/>
          <w:rtl/>
        </w:rPr>
        <w:t xml:space="preserve">''ד למטרת השכרה לטווח ארוך למשך 15 שנה, ו- מתוכן 94 </w:t>
      </w:r>
      <w:proofErr w:type="spellStart"/>
      <w:r w:rsidRPr="005D3006">
        <w:rPr>
          <w:rFonts w:ascii="Tahoma" w:hAnsi="Tahoma" w:cs="Tahoma"/>
          <w:b/>
          <w:bCs/>
          <w:noProof w:val="0"/>
          <w:sz w:val="28"/>
          <w:szCs w:val="28"/>
          <w:rtl/>
        </w:rPr>
        <w:t>יח</w:t>
      </w:r>
      <w:proofErr w:type="spellEnd"/>
      <w:r w:rsidRPr="005D3006">
        <w:rPr>
          <w:rFonts w:ascii="Tahoma" w:hAnsi="Tahoma" w:cs="Tahoma"/>
          <w:b/>
          <w:bCs/>
          <w:noProof w:val="0"/>
          <w:sz w:val="28"/>
          <w:szCs w:val="28"/>
          <w:rtl/>
        </w:rPr>
        <w:t xml:space="preserve">''ד למכירה </w:t>
      </w:r>
      <w:proofErr w:type="spellStart"/>
      <w:r w:rsidRPr="005D3006">
        <w:rPr>
          <w:rFonts w:ascii="Tahoma" w:hAnsi="Tahoma" w:cs="Tahoma"/>
          <w:b/>
          <w:bCs/>
          <w:noProof w:val="0"/>
          <w:sz w:val="28"/>
          <w:szCs w:val="28"/>
          <w:rtl/>
        </w:rPr>
        <w:t>מיידית</w:t>
      </w:r>
      <w:proofErr w:type="spellEnd"/>
      <w:r w:rsidRPr="005D3006">
        <w:rPr>
          <w:rFonts w:ascii="Tahoma" w:hAnsi="Tahoma" w:cs="Tahoma"/>
          <w:b/>
          <w:bCs/>
          <w:noProof w:val="0"/>
          <w:sz w:val="28"/>
          <w:szCs w:val="28"/>
          <w:rtl/>
        </w:rPr>
        <w:t xml:space="preserve">, בתוספת שטחי מסחר, ולניהול ולהפעלה של פרויקט דירה להשכיר במתחם השכונה המערבית, במגדל העמק </w:t>
      </w:r>
    </w:p>
    <w:p w:rsidR="005D3006" w:rsidRPr="005D3006" w:rsidRDefault="005D3006" w:rsidP="005D3006">
      <w:pPr>
        <w:spacing w:after="160" w:line="252" w:lineRule="auto"/>
        <w:jc w:val="center"/>
        <w:rPr>
          <w:rFonts w:ascii="Tahoma" w:eastAsia="Calibri" w:hAnsi="Tahoma" w:cs="Tahoma"/>
          <w:b/>
          <w:bCs/>
          <w:noProof w:val="0"/>
          <w:sz w:val="28"/>
          <w:szCs w:val="28"/>
          <w:u w:val="single"/>
          <w:rtl/>
        </w:rPr>
      </w:pPr>
      <w:r w:rsidRPr="005D3006">
        <w:rPr>
          <w:rFonts w:ascii="Tahoma" w:hAnsi="Tahoma" w:cs="Tahoma"/>
          <w:b/>
          <w:bCs/>
          <w:noProof w:val="0"/>
          <w:sz w:val="28"/>
          <w:szCs w:val="28"/>
          <w:rtl/>
        </w:rPr>
        <w:t xml:space="preserve">מכרז מספר </w:t>
      </w:r>
      <w:proofErr w:type="spellStart"/>
      <w:r w:rsidRPr="005D3006">
        <w:rPr>
          <w:rFonts w:ascii="Tahoma" w:hAnsi="Tahoma" w:cs="Tahoma"/>
          <w:b/>
          <w:bCs/>
          <w:noProof w:val="0"/>
          <w:sz w:val="28"/>
          <w:szCs w:val="28"/>
          <w:rtl/>
        </w:rPr>
        <w:t>צפ</w:t>
      </w:r>
      <w:proofErr w:type="spellEnd"/>
      <w:r>
        <w:rPr>
          <w:rFonts w:ascii="Tahoma" w:hAnsi="Tahoma" w:cs="Tahoma" w:hint="cs"/>
          <w:b/>
          <w:bCs/>
          <w:noProof w:val="0"/>
          <w:sz w:val="28"/>
          <w:szCs w:val="28"/>
          <w:rtl/>
        </w:rPr>
        <w:t>/315/2023</w:t>
      </w:r>
    </w:p>
    <w:p w:rsidR="007C7915" w:rsidRPr="001041E0" w:rsidRDefault="007C7915" w:rsidP="007C7915">
      <w:pPr>
        <w:spacing w:line="276" w:lineRule="auto"/>
        <w:jc w:val="both"/>
        <w:rPr>
          <w:rFonts w:ascii="Tahoma" w:hAnsi="Tahoma" w:cs="Tahoma"/>
          <w:noProof w:val="0"/>
          <w:sz w:val="18"/>
          <w:szCs w:val="18"/>
          <w:rtl/>
        </w:rPr>
      </w:pPr>
    </w:p>
    <w:p w:rsidR="005D3006" w:rsidRDefault="002977F0" w:rsidP="002977F0">
      <w:pPr>
        <w:spacing w:line="276" w:lineRule="auto"/>
        <w:jc w:val="both"/>
        <w:rPr>
          <w:rFonts w:ascii="Tahoma" w:hAnsi="Tahoma" w:cs="Tahoma"/>
          <w:rtl/>
        </w:rPr>
      </w:pPr>
      <w:r w:rsidRPr="002977F0">
        <w:rPr>
          <w:rFonts w:ascii="Tahoma" w:hAnsi="Tahoma" w:cs="Tahoma"/>
          <w:rtl/>
        </w:rPr>
        <w:t xml:space="preserve">דירה להשכיר – החברה הממשלתית לדיור ולהשכרה בע"מ </w:t>
      </w:r>
      <w:r w:rsidR="00B07F7E">
        <w:rPr>
          <w:rFonts w:ascii="Tahoma" w:hAnsi="Tahoma" w:cs="Tahoma" w:hint="cs"/>
          <w:rtl/>
        </w:rPr>
        <w:t>,</w:t>
      </w:r>
      <w:r w:rsidRPr="002977F0">
        <w:rPr>
          <w:rFonts w:ascii="Tahoma" w:hAnsi="Tahoma" w:cs="Tahoma"/>
          <w:rtl/>
        </w:rPr>
        <w:t xml:space="preserve"> רשות מקרקעי ישראל ומשרד הבינוי והשיכון </w:t>
      </w:r>
      <w:r w:rsidR="00B00910" w:rsidRPr="001041E0">
        <w:rPr>
          <w:rFonts w:ascii="Tahoma" w:hAnsi="Tahoma" w:cs="Tahoma"/>
          <w:rtl/>
        </w:rPr>
        <w:t>מעדכנ</w:t>
      </w:r>
      <w:r>
        <w:rPr>
          <w:rFonts w:ascii="Tahoma" w:hAnsi="Tahoma" w:cs="Tahoma" w:hint="cs"/>
          <w:rtl/>
        </w:rPr>
        <w:t xml:space="preserve">ים </w:t>
      </w:r>
      <w:r w:rsidR="00B00910" w:rsidRPr="001041E0">
        <w:rPr>
          <w:rFonts w:ascii="Tahoma" w:hAnsi="Tahoma" w:cs="Tahoma"/>
          <w:rtl/>
        </w:rPr>
        <w:t xml:space="preserve">בזאת כי </w:t>
      </w:r>
      <w:r w:rsidR="005D3006">
        <w:rPr>
          <w:rFonts w:ascii="Tahoma" w:hAnsi="Tahoma" w:cs="Tahoma" w:hint="cs"/>
          <w:rtl/>
        </w:rPr>
        <w:t>סעיף 3.1.3 לחוברת המכרז בטל ובמקומו יבוא הסעיף שלהלן</w:t>
      </w:r>
      <w:r w:rsidR="00B00910" w:rsidRPr="001041E0">
        <w:rPr>
          <w:rFonts w:ascii="Tahoma" w:hAnsi="Tahoma" w:cs="Tahoma"/>
          <w:rtl/>
        </w:rPr>
        <w:t>.</w:t>
      </w:r>
    </w:p>
    <w:p w:rsidR="005D3006" w:rsidRDefault="005D3006" w:rsidP="002977F0">
      <w:pPr>
        <w:spacing w:line="276" w:lineRule="auto"/>
        <w:jc w:val="both"/>
        <w:rPr>
          <w:rFonts w:ascii="Tahoma" w:hAnsi="Tahoma" w:cs="Tahoma"/>
          <w:rtl/>
        </w:rPr>
      </w:pPr>
    </w:p>
    <w:p w:rsidR="00010B8C" w:rsidRPr="00010B8C" w:rsidRDefault="005D3006" w:rsidP="005D3006">
      <w:pPr>
        <w:tabs>
          <w:tab w:val="left" w:pos="282"/>
        </w:tabs>
        <w:spacing w:before="240"/>
        <w:ind w:left="282"/>
        <w:jc w:val="both"/>
        <w:rPr>
          <w:rFonts w:ascii="Tahoma" w:hAnsi="Tahoma" w:cs="Tahoma"/>
          <w:b/>
          <w:bCs/>
          <w:rtl/>
        </w:rPr>
      </w:pPr>
      <w:r w:rsidRPr="00010B8C">
        <w:rPr>
          <w:rFonts w:ascii="Tahoma" w:hAnsi="Tahoma" w:cs="Tahoma"/>
          <w:b/>
          <w:bCs/>
          <w:rtl/>
        </w:rPr>
        <w:t xml:space="preserve">3.1.3 </w:t>
      </w:r>
      <w:r w:rsidRPr="00010B8C">
        <w:rPr>
          <w:rFonts w:ascii="Tahoma" w:hAnsi="Tahoma" w:cs="Tahoma"/>
          <w:b/>
          <w:bCs/>
          <w:rtl/>
        </w:rPr>
        <w:t>המחיר המוצע לא יפחת מהסכום הנקוב בטבלה שבסעיף 1 (עמודה שכותרתה ''מחיר מינימום (לא כולל מע''מ)'' (להלן: ''מחיר המינימום'').</w:t>
      </w:r>
    </w:p>
    <w:p w:rsidR="005D3006" w:rsidRPr="00010B8C" w:rsidRDefault="005D3006" w:rsidP="005D3006">
      <w:pPr>
        <w:tabs>
          <w:tab w:val="left" w:pos="282"/>
        </w:tabs>
        <w:spacing w:before="240"/>
        <w:ind w:left="282"/>
        <w:jc w:val="both"/>
        <w:rPr>
          <w:rFonts w:ascii="Tahoma" w:hAnsi="Tahoma" w:cs="Tahoma"/>
          <w:b/>
          <w:bCs/>
        </w:rPr>
      </w:pPr>
      <w:r w:rsidRPr="00010B8C">
        <w:rPr>
          <w:rFonts w:ascii="Tahoma" w:hAnsi="Tahoma" w:cs="Tahoma"/>
          <w:b/>
          <w:bCs/>
          <w:rtl/>
        </w:rPr>
        <w:t xml:space="preserve"> הצעה שתכלול מחיר מוצע נמוך ממחיר המינימום תיפסל ולא תובא במניין ההצעות הכשרות במכרז זה. </w:t>
      </w:r>
    </w:p>
    <w:p w:rsidR="005D3006" w:rsidRPr="00010B8C" w:rsidRDefault="005D3006" w:rsidP="005D3006">
      <w:pPr>
        <w:tabs>
          <w:tab w:val="left" w:pos="282"/>
        </w:tabs>
        <w:spacing w:before="240"/>
        <w:ind w:left="282"/>
        <w:jc w:val="both"/>
        <w:rPr>
          <w:rFonts w:ascii="Tahoma" w:hAnsi="Tahoma" w:cs="Tahoma"/>
          <w:b/>
          <w:bCs/>
          <w:rtl/>
        </w:rPr>
      </w:pPr>
      <w:r w:rsidRPr="00010B8C">
        <w:rPr>
          <w:rFonts w:ascii="Tahoma" w:hAnsi="Tahoma" w:cs="Tahoma"/>
          <w:b/>
          <w:bCs/>
          <w:rtl/>
        </w:rPr>
        <w:t>מחיר המינימום שפורסם במכרז למתחם חושב באופן הבא:</w:t>
      </w:r>
    </w:p>
    <w:p w:rsidR="005D3006" w:rsidRPr="00010B8C" w:rsidRDefault="005D3006" w:rsidP="005D3006">
      <w:pPr>
        <w:tabs>
          <w:tab w:val="left" w:pos="282"/>
        </w:tabs>
        <w:spacing w:before="240"/>
        <w:ind w:left="282"/>
        <w:jc w:val="both"/>
        <w:rPr>
          <w:rFonts w:ascii="Tahoma" w:hAnsi="Tahoma" w:cs="Tahoma"/>
          <w:b/>
          <w:bCs/>
          <w:rtl/>
        </w:rPr>
      </w:pPr>
      <w:r w:rsidRPr="00010B8C">
        <w:rPr>
          <w:rFonts w:ascii="Tahoma" w:hAnsi="Tahoma" w:cs="Tahoma"/>
          <w:b/>
          <w:bCs/>
          <w:rtl/>
        </w:rPr>
        <w:t xml:space="preserve"> שומת השמאי </w:t>
      </w:r>
      <w:r w:rsidR="00010B8C" w:rsidRPr="00010B8C">
        <w:rPr>
          <w:rFonts w:ascii="Tahoma" w:hAnsi="Tahoma" w:cs="Tahoma"/>
          <w:b/>
          <w:bCs/>
        </w:rPr>
        <w:t xml:space="preserve"> </w:t>
      </w:r>
      <w:r w:rsidR="00010B8C" w:rsidRPr="00010B8C">
        <w:rPr>
          <w:b/>
          <w:bCs/>
        </w:rPr>
        <w:t>X</w:t>
      </w:r>
      <w:r w:rsidR="00010B8C" w:rsidRPr="00010B8C">
        <w:rPr>
          <w:rFonts w:ascii="Tahoma" w:hAnsi="Tahoma" w:cs="Tahoma"/>
          <w:b/>
          <w:bCs/>
        </w:rPr>
        <w:t xml:space="preserve"> </w:t>
      </w:r>
      <w:r w:rsidRPr="00010B8C">
        <w:rPr>
          <w:rFonts w:ascii="Tahoma" w:hAnsi="Tahoma" w:cs="Tahoma"/>
          <w:b/>
          <w:bCs/>
          <w:rtl/>
        </w:rPr>
        <w:t xml:space="preserve">15% </w:t>
      </w:r>
      <w:r w:rsidR="00010B8C" w:rsidRPr="00010B8C">
        <w:rPr>
          <w:b/>
          <w:bCs/>
        </w:rPr>
        <w:t>X</w:t>
      </w:r>
      <w:r w:rsidRPr="00010B8C">
        <w:rPr>
          <w:rFonts w:ascii="Tahoma" w:hAnsi="Tahoma" w:cs="Tahoma"/>
          <w:b/>
          <w:bCs/>
          <w:rtl/>
        </w:rPr>
        <w:t xml:space="preserve"> 51% (</w:t>
      </w:r>
      <w:r w:rsidRPr="00010B8C">
        <w:rPr>
          <w:rFonts w:ascii="Tahoma" w:hAnsi="Tahoma" w:cs="Tahoma" w:hint="cs"/>
          <w:b/>
          <w:bCs/>
          <w:rtl/>
        </w:rPr>
        <w:t xml:space="preserve">בהתחשב באזור העדיפות </w:t>
      </w:r>
      <w:r w:rsidRPr="00010B8C">
        <w:rPr>
          <w:rFonts w:ascii="Tahoma" w:hAnsi="Tahoma" w:cs="Tahoma"/>
          <w:b/>
          <w:bCs/>
          <w:rtl/>
        </w:rPr>
        <w:t>)</w:t>
      </w:r>
      <w:r w:rsidRPr="00010B8C">
        <w:rPr>
          <w:rFonts w:ascii="Tahoma" w:hAnsi="Tahoma" w:cs="Tahoma" w:hint="cs"/>
          <w:b/>
          <w:bCs/>
          <w:rtl/>
        </w:rPr>
        <w:t xml:space="preserve"> </w:t>
      </w:r>
      <w:r w:rsidRPr="00010B8C">
        <w:rPr>
          <w:rFonts w:ascii="Tahoma" w:hAnsi="Tahoma" w:cs="Tahoma"/>
          <w:b/>
          <w:bCs/>
          <w:rtl/>
        </w:rPr>
        <w:t>ובלבד שהוגשו 3 הצעות כשרות</w:t>
      </w:r>
      <w:r w:rsidRPr="00010B8C">
        <w:rPr>
          <w:rFonts w:ascii="Tahoma" w:hAnsi="Tahoma" w:cs="Tahoma" w:hint="cs"/>
          <w:b/>
          <w:bCs/>
          <w:rtl/>
        </w:rPr>
        <w:t>.</w:t>
      </w:r>
    </w:p>
    <w:p w:rsidR="00010B8C" w:rsidRPr="00010B8C" w:rsidRDefault="005D3006" w:rsidP="005D3006">
      <w:pPr>
        <w:tabs>
          <w:tab w:val="left" w:pos="282"/>
        </w:tabs>
        <w:spacing w:before="240"/>
        <w:ind w:left="282"/>
        <w:jc w:val="both"/>
        <w:rPr>
          <w:rFonts w:ascii="Tahoma" w:hAnsi="Tahoma" w:cs="Tahoma" w:hint="cs"/>
          <w:b/>
          <w:bCs/>
          <w:rtl/>
        </w:rPr>
      </w:pPr>
      <w:r w:rsidRPr="00010B8C">
        <w:rPr>
          <w:rFonts w:ascii="Tahoma" w:hAnsi="Tahoma" w:cs="Tahoma"/>
          <w:b/>
          <w:bCs/>
          <w:rtl/>
        </w:rPr>
        <w:t>ככל שהוצעו במכרז 2 הצעות כשרות למגרש, יהא מחיר המינימום מחושב כדלהלן</w:t>
      </w:r>
      <w:r w:rsidR="00010B8C" w:rsidRPr="00010B8C">
        <w:rPr>
          <w:rFonts w:ascii="Tahoma" w:hAnsi="Tahoma" w:cs="Tahoma" w:hint="cs"/>
          <w:b/>
          <w:bCs/>
          <w:rtl/>
        </w:rPr>
        <w:t>:</w:t>
      </w:r>
    </w:p>
    <w:p w:rsidR="00010B8C" w:rsidRPr="00010B8C" w:rsidRDefault="005D3006" w:rsidP="005D3006">
      <w:pPr>
        <w:tabs>
          <w:tab w:val="left" w:pos="282"/>
        </w:tabs>
        <w:spacing w:before="240"/>
        <w:ind w:left="282"/>
        <w:jc w:val="both"/>
        <w:rPr>
          <w:rFonts w:ascii="Tahoma" w:hAnsi="Tahoma" w:cs="Tahoma"/>
          <w:b/>
          <w:bCs/>
        </w:rPr>
      </w:pPr>
      <w:r w:rsidRPr="00010B8C">
        <w:rPr>
          <w:rFonts w:ascii="Tahoma" w:hAnsi="Tahoma" w:cs="Tahoma"/>
          <w:b/>
          <w:bCs/>
          <w:rtl/>
        </w:rPr>
        <w:t>שומת שמאי</w:t>
      </w:r>
      <w:r w:rsidR="00010B8C" w:rsidRPr="00010B8C">
        <w:rPr>
          <w:rFonts w:ascii="Tahoma" w:hAnsi="Tahoma" w:cs="Tahoma" w:hint="cs"/>
          <w:b/>
          <w:bCs/>
          <w:rtl/>
        </w:rPr>
        <w:t xml:space="preserve"> </w:t>
      </w:r>
      <w:r w:rsidR="00010B8C" w:rsidRPr="00010B8C">
        <w:rPr>
          <w:rFonts w:ascii="Tahoma" w:hAnsi="Tahoma" w:cs="Tahoma"/>
          <w:b/>
          <w:bCs/>
        </w:rPr>
        <w:t>X</w:t>
      </w:r>
      <w:r w:rsidRPr="00010B8C">
        <w:rPr>
          <w:rFonts w:ascii="Tahoma" w:hAnsi="Tahoma" w:cs="Tahoma"/>
          <w:b/>
          <w:bCs/>
          <w:rtl/>
        </w:rPr>
        <w:t xml:space="preserve"> </w:t>
      </w:r>
      <w:r w:rsidR="005B6425">
        <w:rPr>
          <w:rFonts w:ascii="Tahoma" w:hAnsi="Tahoma" w:cs="Tahoma" w:hint="cs"/>
          <w:b/>
          <w:bCs/>
          <w:rtl/>
        </w:rPr>
        <w:t>30</w:t>
      </w:r>
      <w:r w:rsidR="00010B8C" w:rsidRPr="00010B8C">
        <w:rPr>
          <w:rFonts w:ascii="Tahoma" w:hAnsi="Tahoma" w:cs="Tahoma" w:hint="cs"/>
          <w:b/>
          <w:bCs/>
          <w:rtl/>
        </w:rPr>
        <w:t xml:space="preserve">% </w:t>
      </w:r>
      <w:r w:rsidR="00010B8C" w:rsidRPr="00010B8C">
        <w:rPr>
          <w:rFonts w:ascii="Tahoma" w:hAnsi="Tahoma" w:cs="Tahoma"/>
          <w:b/>
          <w:bCs/>
        </w:rPr>
        <w:t>X</w:t>
      </w:r>
      <w:r w:rsidR="00010B8C" w:rsidRPr="00010B8C">
        <w:rPr>
          <w:rFonts w:ascii="Tahoma" w:hAnsi="Tahoma" w:cs="Tahoma"/>
          <w:b/>
          <w:bCs/>
        </w:rPr>
        <w:t xml:space="preserve"> </w:t>
      </w:r>
      <w:r w:rsidRPr="00010B8C">
        <w:rPr>
          <w:rFonts w:ascii="Tahoma" w:hAnsi="Tahoma" w:cs="Tahoma"/>
          <w:b/>
          <w:bCs/>
        </w:rPr>
        <w:t xml:space="preserve"> </w:t>
      </w:r>
      <w:r w:rsidR="00010B8C" w:rsidRPr="00010B8C">
        <w:rPr>
          <w:rFonts w:ascii="Tahoma" w:hAnsi="Tahoma" w:cs="Tahoma" w:hint="cs"/>
          <w:b/>
          <w:bCs/>
          <w:rtl/>
        </w:rPr>
        <w:t xml:space="preserve"> </w:t>
      </w:r>
      <w:r w:rsidR="005B6425">
        <w:rPr>
          <w:rFonts w:ascii="Tahoma" w:hAnsi="Tahoma" w:cs="Tahoma" w:hint="cs"/>
          <w:b/>
          <w:bCs/>
          <w:rtl/>
        </w:rPr>
        <w:t>51</w:t>
      </w:r>
      <w:r w:rsidR="00010B8C" w:rsidRPr="00010B8C">
        <w:rPr>
          <w:rFonts w:ascii="Tahoma" w:hAnsi="Tahoma" w:cs="Tahoma" w:hint="cs"/>
          <w:b/>
          <w:bCs/>
          <w:rtl/>
        </w:rPr>
        <w:t>% (</w:t>
      </w:r>
      <w:r w:rsidRPr="00010B8C">
        <w:rPr>
          <w:rFonts w:ascii="Tahoma" w:hAnsi="Tahoma" w:cs="Tahoma"/>
          <w:b/>
          <w:bCs/>
          <w:rtl/>
        </w:rPr>
        <w:t>בהתחשב בזכות החכירה</w:t>
      </w:r>
      <w:r w:rsidR="00010B8C" w:rsidRPr="00010B8C">
        <w:rPr>
          <w:rFonts w:ascii="Tahoma" w:hAnsi="Tahoma" w:cs="Tahoma" w:hint="cs"/>
          <w:b/>
          <w:bCs/>
          <w:rtl/>
        </w:rPr>
        <w:t xml:space="preserve">) </w:t>
      </w:r>
      <w:r w:rsidRPr="00010B8C">
        <w:rPr>
          <w:rFonts w:ascii="Tahoma" w:hAnsi="Tahoma" w:cs="Tahoma"/>
          <w:b/>
          <w:bCs/>
          <w:rtl/>
        </w:rPr>
        <w:t>ובלבד שהוגשו 2 הצעות כשרות</w:t>
      </w:r>
      <w:r w:rsidR="00010B8C" w:rsidRPr="00010B8C">
        <w:rPr>
          <w:rFonts w:ascii="Tahoma" w:hAnsi="Tahoma" w:cs="Tahoma" w:hint="cs"/>
          <w:b/>
          <w:bCs/>
          <w:rtl/>
        </w:rPr>
        <w:t>.</w:t>
      </w:r>
    </w:p>
    <w:p w:rsidR="00010B8C" w:rsidRPr="00010B8C" w:rsidRDefault="005D3006" w:rsidP="005D3006">
      <w:pPr>
        <w:tabs>
          <w:tab w:val="left" w:pos="282"/>
        </w:tabs>
        <w:spacing w:before="240"/>
        <w:ind w:left="282"/>
        <w:jc w:val="both"/>
        <w:rPr>
          <w:rFonts w:ascii="Tahoma" w:hAnsi="Tahoma" w:cs="Tahoma"/>
          <w:b/>
          <w:bCs/>
          <w:rtl/>
        </w:rPr>
      </w:pPr>
      <w:r w:rsidRPr="00010B8C">
        <w:rPr>
          <w:rFonts w:ascii="Tahoma" w:hAnsi="Tahoma" w:cs="Tahoma"/>
          <w:b/>
          <w:bCs/>
          <w:rtl/>
        </w:rPr>
        <w:t>ככל שהוצעו במכרז פחות מ - 2 הצעות כשרות למגרש, יהא מחיר המינימום מחושב כדלהלן</w:t>
      </w:r>
      <w:r w:rsidRPr="00010B8C">
        <w:rPr>
          <w:rFonts w:ascii="Tahoma" w:hAnsi="Tahoma" w:cs="Tahoma"/>
          <w:b/>
          <w:bCs/>
        </w:rPr>
        <w:t xml:space="preserve">: </w:t>
      </w:r>
    </w:p>
    <w:p w:rsidR="00010B8C" w:rsidRPr="00010B8C" w:rsidRDefault="00010B8C" w:rsidP="005D3006">
      <w:pPr>
        <w:tabs>
          <w:tab w:val="left" w:pos="282"/>
        </w:tabs>
        <w:spacing w:before="240"/>
        <w:ind w:left="282"/>
        <w:jc w:val="both"/>
        <w:rPr>
          <w:rFonts w:ascii="Tahoma" w:hAnsi="Tahoma" w:cs="Tahoma"/>
          <w:b/>
          <w:bCs/>
          <w:rtl/>
        </w:rPr>
      </w:pPr>
      <w:r w:rsidRPr="00010B8C">
        <w:rPr>
          <w:rFonts w:ascii="Tahoma" w:hAnsi="Tahoma" w:cs="Tahoma"/>
          <w:b/>
          <w:bCs/>
          <w:rtl/>
        </w:rPr>
        <w:t>שומת שמאי</w:t>
      </w:r>
      <w:r w:rsidRPr="00010B8C">
        <w:rPr>
          <w:rFonts w:ascii="Tahoma" w:hAnsi="Tahoma" w:cs="Tahoma" w:hint="cs"/>
          <w:b/>
          <w:bCs/>
          <w:rtl/>
        </w:rPr>
        <w:t xml:space="preserve"> </w:t>
      </w:r>
      <w:r w:rsidRPr="00010B8C">
        <w:rPr>
          <w:rFonts w:ascii="Tahoma" w:hAnsi="Tahoma" w:cs="Tahoma"/>
          <w:b/>
          <w:bCs/>
        </w:rPr>
        <w:t>X</w:t>
      </w:r>
      <w:r w:rsidRPr="00010B8C">
        <w:rPr>
          <w:rFonts w:ascii="Tahoma" w:hAnsi="Tahoma" w:cs="Tahoma"/>
          <w:b/>
          <w:bCs/>
          <w:rtl/>
        </w:rPr>
        <w:t xml:space="preserve"> </w:t>
      </w:r>
      <w:r w:rsidRPr="00010B8C">
        <w:rPr>
          <w:rFonts w:ascii="Tahoma" w:hAnsi="Tahoma" w:cs="Tahoma" w:hint="cs"/>
          <w:b/>
          <w:bCs/>
          <w:rtl/>
        </w:rPr>
        <w:t>5</w:t>
      </w:r>
      <w:r w:rsidR="005B6425">
        <w:rPr>
          <w:rFonts w:ascii="Tahoma" w:hAnsi="Tahoma" w:cs="Tahoma" w:hint="cs"/>
          <w:b/>
          <w:bCs/>
          <w:rtl/>
        </w:rPr>
        <w:t>0</w:t>
      </w:r>
      <w:r w:rsidRPr="00010B8C">
        <w:rPr>
          <w:rFonts w:ascii="Tahoma" w:hAnsi="Tahoma" w:cs="Tahoma" w:hint="cs"/>
          <w:b/>
          <w:bCs/>
          <w:rtl/>
        </w:rPr>
        <w:t xml:space="preserve">% </w:t>
      </w:r>
      <w:r w:rsidRPr="00010B8C">
        <w:rPr>
          <w:rFonts w:ascii="Tahoma" w:hAnsi="Tahoma" w:cs="Tahoma"/>
          <w:b/>
          <w:bCs/>
        </w:rPr>
        <w:t xml:space="preserve">X  </w:t>
      </w:r>
      <w:r w:rsidRPr="00010B8C">
        <w:rPr>
          <w:rFonts w:ascii="Tahoma" w:hAnsi="Tahoma" w:cs="Tahoma" w:hint="cs"/>
          <w:b/>
          <w:bCs/>
          <w:rtl/>
        </w:rPr>
        <w:t xml:space="preserve"> </w:t>
      </w:r>
      <w:r w:rsidRPr="00010B8C">
        <w:rPr>
          <w:rFonts w:ascii="Tahoma" w:hAnsi="Tahoma" w:cs="Tahoma" w:hint="cs"/>
          <w:b/>
          <w:bCs/>
          <w:rtl/>
        </w:rPr>
        <w:t>5</w:t>
      </w:r>
      <w:r w:rsidR="005B6425">
        <w:rPr>
          <w:rFonts w:ascii="Tahoma" w:hAnsi="Tahoma" w:cs="Tahoma" w:hint="cs"/>
          <w:b/>
          <w:bCs/>
          <w:rtl/>
        </w:rPr>
        <w:t>1</w:t>
      </w:r>
      <w:r w:rsidRPr="00010B8C">
        <w:rPr>
          <w:rFonts w:ascii="Tahoma" w:hAnsi="Tahoma" w:cs="Tahoma" w:hint="cs"/>
          <w:b/>
          <w:bCs/>
          <w:rtl/>
        </w:rPr>
        <w:t>% (</w:t>
      </w:r>
      <w:r w:rsidRPr="00010B8C">
        <w:rPr>
          <w:rFonts w:ascii="Tahoma" w:hAnsi="Tahoma" w:cs="Tahoma"/>
          <w:b/>
          <w:bCs/>
          <w:rtl/>
        </w:rPr>
        <w:t>בהתחשב בזכות החכירה</w:t>
      </w:r>
      <w:r w:rsidRPr="00010B8C">
        <w:rPr>
          <w:rFonts w:ascii="Tahoma" w:hAnsi="Tahoma" w:cs="Tahoma" w:hint="cs"/>
          <w:b/>
          <w:bCs/>
          <w:rtl/>
        </w:rPr>
        <w:t>)</w:t>
      </w:r>
      <w:r w:rsidRPr="00010B8C">
        <w:rPr>
          <w:rFonts w:ascii="Tahoma" w:hAnsi="Tahoma" w:cs="Tahoma" w:hint="cs"/>
          <w:b/>
          <w:bCs/>
          <w:rtl/>
        </w:rPr>
        <w:t>.</w:t>
      </w:r>
    </w:p>
    <w:p w:rsidR="005D3006" w:rsidRPr="00010B8C" w:rsidRDefault="005D3006" w:rsidP="005D3006">
      <w:pPr>
        <w:tabs>
          <w:tab w:val="left" w:pos="282"/>
        </w:tabs>
        <w:spacing w:before="240"/>
        <w:ind w:left="282"/>
        <w:jc w:val="both"/>
        <w:rPr>
          <w:rFonts w:ascii="Tahoma" w:hAnsi="Tahoma" w:cs="Tahoma"/>
          <w:b/>
          <w:bCs/>
        </w:rPr>
      </w:pPr>
      <w:r w:rsidRPr="00010B8C">
        <w:rPr>
          <w:rFonts w:ascii="Tahoma" w:hAnsi="Tahoma" w:cs="Tahoma"/>
          <w:b/>
          <w:bCs/>
          <w:rtl/>
        </w:rPr>
        <w:t>המציע לא יוכל לערער על מחיר המינימום.</w:t>
      </w:r>
    </w:p>
    <w:p w:rsidR="00461473" w:rsidRPr="005D3006" w:rsidRDefault="00461473" w:rsidP="00891FBD">
      <w:pPr>
        <w:spacing w:line="276" w:lineRule="auto"/>
        <w:jc w:val="both"/>
        <w:rPr>
          <w:rFonts w:ascii="Tahoma" w:hAnsi="Tahoma" w:cs="Tahoma"/>
          <w:rtl/>
        </w:rPr>
      </w:pPr>
    </w:p>
    <w:p w:rsidR="007C7915" w:rsidRPr="001041E0" w:rsidRDefault="00791CCD" w:rsidP="00010B8C">
      <w:pPr>
        <w:spacing w:line="276" w:lineRule="auto"/>
        <w:jc w:val="both"/>
        <w:rPr>
          <w:rFonts w:ascii="Tahoma" w:hAnsi="Tahoma" w:cs="Tahoma" w:hint="cs"/>
          <w:rtl/>
        </w:rPr>
      </w:pPr>
      <w:r w:rsidRPr="001041E0">
        <w:rPr>
          <w:rFonts w:ascii="Tahoma" w:hAnsi="Tahoma" w:cs="Tahoma"/>
          <w:rtl/>
        </w:rPr>
        <w:t>ביתר פרטי</w:t>
      </w:r>
      <w:r w:rsidR="00461473" w:rsidRPr="001041E0">
        <w:rPr>
          <w:rFonts w:ascii="Tahoma" w:hAnsi="Tahoma" w:cs="Tahoma"/>
          <w:rtl/>
        </w:rPr>
        <w:t xml:space="preserve"> המכרז אין כל שינוי.</w:t>
      </w:r>
    </w:p>
    <w:sectPr w:rsidR="007C7915" w:rsidRPr="001041E0" w:rsidSect="00016AE0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5912"/>
    <w:multiLevelType w:val="multilevel"/>
    <w:tmpl w:val="6220C5BC"/>
    <w:lvl w:ilvl="0">
      <w:start w:val="1"/>
      <w:numFmt w:val="decimal"/>
      <w:lvlText w:val="%1."/>
      <w:lvlJc w:val="left"/>
      <w:pPr>
        <w:ind w:left="2145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David" w:hAnsi="David" w:cs="David" w:hint="default"/>
        <w:b/>
        <w:bCs/>
        <w:color w:val="auto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ascii="David" w:hAnsi="David" w:cs="David" w:hint="default"/>
        <w:b/>
        <w:bCs/>
        <w:i w:val="0"/>
        <w:iCs w:val="0"/>
        <w:strike w:val="0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ind w:left="3513" w:hanging="648"/>
      </w:pPr>
      <w:rPr>
        <w:rFonts w:hint="default"/>
        <w:b/>
        <w:bCs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ind w:left="4017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B6"/>
    <w:rsid w:val="00010B8C"/>
    <w:rsid w:val="00012E2D"/>
    <w:rsid w:val="00016AE0"/>
    <w:rsid w:val="00062DE2"/>
    <w:rsid w:val="00086698"/>
    <w:rsid w:val="000962DD"/>
    <w:rsid w:val="000E75E5"/>
    <w:rsid w:val="000E7FA0"/>
    <w:rsid w:val="001041E0"/>
    <w:rsid w:val="00110793"/>
    <w:rsid w:val="00112678"/>
    <w:rsid w:val="001132B9"/>
    <w:rsid w:val="00115856"/>
    <w:rsid w:val="001320B6"/>
    <w:rsid w:val="001328F3"/>
    <w:rsid w:val="00135AE6"/>
    <w:rsid w:val="00141ECD"/>
    <w:rsid w:val="00145325"/>
    <w:rsid w:val="001B6055"/>
    <w:rsid w:val="001F590B"/>
    <w:rsid w:val="00200E9C"/>
    <w:rsid w:val="00203CF1"/>
    <w:rsid w:val="00203D6F"/>
    <w:rsid w:val="00220893"/>
    <w:rsid w:val="0023240F"/>
    <w:rsid w:val="002450F6"/>
    <w:rsid w:val="00266C64"/>
    <w:rsid w:val="002977F0"/>
    <w:rsid w:val="002B59A7"/>
    <w:rsid w:val="002F089A"/>
    <w:rsid w:val="003D3CD9"/>
    <w:rsid w:val="003E2301"/>
    <w:rsid w:val="00461473"/>
    <w:rsid w:val="00480187"/>
    <w:rsid w:val="0049523A"/>
    <w:rsid w:val="004955D2"/>
    <w:rsid w:val="004D0E76"/>
    <w:rsid w:val="004E2EA4"/>
    <w:rsid w:val="004F7F49"/>
    <w:rsid w:val="00536CDD"/>
    <w:rsid w:val="00556BC7"/>
    <w:rsid w:val="00584E70"/>
    <w:rsid w:val="005B6425"/>
    <w:rsid w:val="005B6EDE"/>
    <w:rsid w:val="005C5646"/>
    <w:rsid w:val="005D3006"/>
    <w:rsid w:val="005F1326"/>
    <w:rsid w:val="005F2E2F"/>
    <w:rsid w:val="005F3A39"/>
    <w:rsid w:val="00637EEB"/>
    <w:rsid w:val="0066702F"/>
    <w:rsid w:val="006D6C3E"/>
    <w:rsid w:val="006E0791"/>
    <w:rsid w:val="0074260D"/>
    <w:rsid w:val="007525D9"/>
    <w:rsid w:val="0076022C"/>
    <w:rsid w:val="0077267B"/>
    <w:rsid w:val="00791CCD"/>
    <w:rsid w:val="007B48AE"/>
    <w:rsid w:val="007C7915"/>
    <w:rsid w:val="00854E31"/>
    <w:rsid w:val="008632DD"/>
    <w:rsid w:val="00891FBD"/>
    <w:rsid w:val="008943ED"/>
    <w:rsid w:val="00896520"/>
    <w:rsid w:val="008C3063"/>
    <w:rsid w:val="00902D21"/>
    <w:rsid w:val="00913FB7"/>
    <w:rsid w:val="009360BB"/>
    <w:rsid w:val="0095712B"/>
    <w:rsid w:val="00973A24"/>
    <w:rsid w:val="0098632C"/>
    <w:rsid w:val="009A31C9"/>
    <w:rsid w:val="009C0660"/>
    <w:rsid w:val="009C5DC3"/>
    <w:rsid w:val="009F50DA"/>
    <w:rsid w:val="00A154A0"/>
    <w:rsid w:val="00A26471"/>
    <w:rsid w:val="00A47BDE"/>
    <w:rsid w:val="00A5227E"/>
    <w:rsid w:val="00B00910"/>
    <w:rsid w:val="00B0111C"/>
    <w:rsid w:val="00B02963"/>
    <w:rsid w:val="00B07F7E"/>
    <w:rsid w:val="00B12B1A"/>
    <w:rsid w:val="00B23B46"/>
    <w:rsid w:val="00B57255"/>
    <w:rsid w:val="00B62C50"/>
    <w:rsid w:val="00B71C00"/>
    <w:rsid w:val="00BB45FC"/>
    <w:rsid w:val="00BD5EF8"/>
    <w:rsid w:val="00BE2F2C"/>
    <w:rsid w:val="00C008F5"/>
    <w:rsid w:val="00C46E2A"/>
    <w:rsid w:val="00C6628D"/>
    <w:rsid w:val="00C964C7"/>
    <w:rsid w:val="00CA272C"/>
    <w:rsid w:val="00D0214D"/>
    <w:rsid w:val="00D33539"/>
    <w:rsid w:val="00D634A5"/>
    <w:rsid w:val="00D856F3"/>
    <w:rsid w:val="00D87214"/>
    <w:rsid w:val="00D95255"/>
    <w:rsid w:val="00DB1C05"/>
    <w:rsid w:val="00E34061"/>
    <w:rsid w:val="00E4227F"/>
    <w:rsid w:val="00E8200D"/>
    <w:rsid w:val="00E84254"/>
    <w:rsid w:val="00EB20D4"/>
    <w:rsid w:val="00EC17F0"/>
    <w:rsid w:val="00F35AAF"/>
    <w:rsid w:val="00F86A61"/>
    <w:rsid w:val="00FB6D67"/>
    <w:rsid w:val="00FD78C1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DB6D"/>
  <w15:chartTrackingRefBased/>
  <w15:docId w15:val="{A0425674-C290-4B35-AC40-41B4107B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0B6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1320B6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320B6"/>
    <w:pPr>
      <w:keepNext/>
      <w:jc w:val="both"/>
      <w:outlineLvl w:val="4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320B6"/>
    <w:rPr>
      <w:rFonts w:ascii="Times New Roman" w:eastAsia="Times New Roman" w:hAnsi="Times New Roman" w:cs="Miriam"/>
      <w:b/>
      <w:bCs/>
      <w:noProof/>
      <w:sz w:val="20"/>
      <w:szCs w:val="28"/>
    </w:rPr>
  </w:style>
  <w:style w:type="character" w:customStyle="1" w:styleId="50">
    <w:name w:val="כותרת 5 תו"/>
    <w:basedOn w:val="a0"/>
    <w:link w:val="5"/>
    <w:rsid w:val="001320B6"/>
    <w:rPr>
      <w:rFonts w:ascii="Times New Roman" w:eastAsia="Times New Roman" w:hAnsi="Times New Roman" w:cs="Miriam"/>
      <w:noProof/>
      <w:sz w:val="20"/>
      <w:szCs w:val="24"/>
    </w:rPr>
  </w:style>
  <w:style w:type="table" w:styleId="a3">
    <w:name w:val="Table Grid"/>
    <w:basedOn w:val="a1"/>
    <w:uiPriority w:val="39"/>
    <w:rsid w:val="005F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List Table 3 Accent 1"/>
    <w:basedOn w:val="a1"/>
    <w:uiPriority w:val="48"/>
    <w:rsid w:val="00902D2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791CC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1CCD"/>
  </w:style>
  <w:style w:type="character" w:customStyle="1" w:styleId="a6">
    <w:name w:val="טקסט הערה תו"/>
    <w:basedOn w:val="a0"/>
    <w:link w:val="a5"/>
    <w:uiPriority w:val="99"/>
    <w:semiHidden/>
    <w:rsid w:val="00791CCD"/>
    <w:rPr>
      <w:rFonts w:ascii="Times New Roman" w:eastAsia="Times New Roman" w:hAnsi="Times New Roman" w:cs="Miriam"/>
      <w:noProof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91CCD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91CCD"/>
    <w:rPr>
      <w:rFonts w:ascii="Times New Roman" w:eastAsia="Times New Roman" w:hAnsi="Times New Roman" w:cs="Miriam"/>
      <w:b/>
      <w:bCs/>
      <w:noProof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1CCD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91CCD"/>
    <w:rPr>
      <w:rFonts w:ascii="Tahoma" w:eastAsia="Times New Roman" w:hAnsi="Tahoma" w:cs="Tahoma"/>
      <w:noProof/>
      <w:sz w:val="18"/>
      <w:szCs w:val="18"/>
    </w:rPr>
  </w:style>
  <w:style w:type="paragraph" w:styleId="ab">
    <w:name w:val="Revision"/>
    <w:hidden/>
    <w:uiPriority w:val="99"/>
    <w:semiHidden/>
    <w:rsid w:val="00461473"/>
    <w:pPr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ac">
    <w:name w:val="footnote text"/>
    <w:basedOn w:val="a"/>
    <w:link w:val="ad"/>
    <w:autoRedefine/>
    <w:semiHidden/>
    <w:qFormat/>
    <w:rsid w:val="001041E0"/>
    <w:pPr>
      <w:spacing w:before="120"/>
      <w:ind w:left="176" w:hanging="170"/>
      <w:jc w:val="center"/>
    </w:pPr>
    <w:rPr>
      <w:rFonts w:ascii="Tahoma" w:hAnsi="Tahoma" w:cs="Tahoma"/>
      <w:b/>
      <w:bCs/>
      <w:noProof w:val="0"/>
      <w:sz w:val="36"/>
      <w:szCs w:val="36"/>
    </w:rPr>
  </w:style>
  <w:style w:type="character" w:customStyle="1" w:styleId="ad">
    <w:name w:val="טקסט הערת שוליים תו"/>
    <w:basedOn w:val="a0"/>
    <w:link w:val="ac"/>
    <w:semiHidden/>
    <w:rsid w:val="001041E0"/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0" ma:contentTypeDescription="צור מסמך חדש." ma:contentTypeScope="" ma:versionID="a4653ff2f2e448630f340048d53244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796b662d7b3d1839bb6b7cd54f0c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6CEE2-E019-4F95-9E05-2BA7177A2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0D5A7-1DA9-4F28-8312-590341C9C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4DC342-1BD8-405B-A33C-E3FFF57B4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הענא קוקר (LANNA)</dc:creator>
  <cp:lastModifiedBy>סיגל סדיחוב (ZSIGAL)</cp:lastModifiedBy>
  <cp:revision>4</cp:revision>
  <cp:lastPrinted>2024-01-14T07:02:00Z</cp:lastPrinted>
  <dcterms:created xsi:type="dcterms:W3CDTF">2022-12-19T07:33:00Z</dcterms:created>
  <dcterms:modified xsi:type="dcterms:W3CDTF">2024-01-14T07:30:00Z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